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5100" w14:textId="77777777" w:rsidR="00874E99" w:rsidRDefault="00874E99" w:rsidP="00A76EBC">
      <w:pPr>
        <w:pStyle w:val="CDFHeading1"/>
      </w:pPr>
    </w:p>
    <w:p w14:paraId="207F3C5A" w14:textId="77777777" w:rsidR="006A64B8" w:rsidRDefault="006A64B8" w:rsidP="00A76EBC">
      <w:pPr>
        <w:pStyle w:val="CDFHeading1"/>
        <w:sectPr w:rsidR="006A64B8" w:rsidSect="001A090E">
          <w:footerReference w:type="even" r:id="rId8"/>
          <w:footerReference w:type="default" r:id="rId9"/>
          <w:headerReference w:type="first" r:id="rId10"/>
          <w:footerReference w:type="first" r:id="rId11"/>
          <w:pgSz w:w="12240" w:h="15840" w:code="1"/>
          <w:pgMar w:top="1080" w:right="1008" w:bottom="720" w:left="1008" w:header="720" w:footer="720" w:gutter="0"/>
          <w:cols w:num="2" w:space="720"/>
          <w:titlePg/>
          <w:docGrid w:linePitch="299"/>
        </w:sectPr>
      </w:pPr>
    </w:p>
    <w:p w14:paraId="4C3B09E2" w14:textId="77777777" w:rsidR="001A090E" w:rsidRDefault="001A090E" w:rsidP="00A76EBC">
      <w:pPr>
        <w:pStyle w:val="CDFHeading1"/>
      </w:pPr>
    </w:p>
    <w:p w14:paraId="0FF6FDFE" w14:textId="77777777" w:rsidR="006A64B8" w:rsidRDefault="006A64B8" w:rsidP="00A76EBC">
      <w:pPr>
        <w:pStyle w:val="CDFHeading1"/>
      </w:pPr>
    </w:p>
    <w:p w14:paraId="117AB96A" w14:textId="77777777" w:rsidR="006A64B8" w:rsidRDefault="006A64B8" w:rsidP="00A76EBC">
      <w:pPr>
        <w:pStyle w:val="CDFHeading1"/>
      </w:pPr>
    </w:p>
    <w:p w14:paraId="2C27DD91" w14:textId="77777777" w:rsidR="006A64B8" w:rsidRDefault="006A64B8" w:rsidP="00A76EBC">
      <w:pPr>
        <w:pStyle w:val="CDFHeading1"/>
      </w:pPr>
    </w:p>
    <w:p w14:paraId="14298D9F" w14:textId="77777777" w:rsidR="001A090E" w:rsidRPr="00515F89" w:rsidRDefault="001A090E" w:rsidP="00A76EBC">
      <w:pPr>
        <w:pStyle w:val="CDFHeading1"/>
      </w:pPr>
    </w:p>
    <w:p w14:paraId="192AC4D0" w14:textId="36AFDD63" w:rsidR="001A090E" w:rsidRPr="00515F89" w:rsidRDefault="006A64B8" w:rsidP="00A76EBC">
      <w:pPr>
        <w:pStyle w:val="CDFHeading1"/>
      </w:pPr>
      <w:r w:rsidRPr="00515F89">
        <w:t xml:space="preserve">Tracy </w:t>
      </w:r>
      <w:proofErr w:type="spellStart"/>
      <w:r w:rsidRPr="00515F89">
        <w:t>Nájera</w:t>
      </w:r>
      <w:proofErr w:type="spellEnd"/>
      <w:r w:rsidRPr="00515F89">
        <w:t>, Executive Director</w:t>
      </w:r>
      <w:r w:rsidR="003F4E45">
        <w:tab/>
      </w:r>
      <w:r w:rsidR="003F4E45">
        <w:tab/>
      </w:r>
      <w:r w:rsidR="003F4E45">
        <w:tab/>
      </w:r>
      <w:r w:rsidR="003F4E45">
        <w:tab/>
      </w:r>
      <w:r w:rsidR="003F4E45">
        <w:tab/>
        <w:t>Kelly Vyzral</w:t>
      </w:r>
      <w:r w:rsidR="009659A9">
        <w:t>, Senior Health Policy Associate</w:t>
      </w:r>
      <w:r w:rsidR="003F4E45">
        <w:t xml:space="preserve"> </w:t>
      </w:r>
    </w:p>
    <w:p w14:paraId="18CD0DF2" w14:textId="725B6B81" w:rsidR="006A64B8" w:rsidRPr="00515F89" w:rsidRDefault="006A64B8" w:rsidP="00A76EBC">
      <w:pPr>
        <w:pStyle w:val="CDFHeading1"/>
      </w:pPr>
      <w:r w:rsidRPr="00515F89">
        <w:t>614-221-2244</w:t>
      </w:r>
      <w:r w:rsidR="003F4E45">
        <w:tab/>
      </w:r>
      <w:r w:rsidR="003F4E45">
        <w:tab/>
      </w:r>
      <w:r w:rsidR="003F4E45">
        <w:tab/>
      </w:r>
      <w:r w:rsidR="003F4E45">
        <w:tab/>
      </w:r>
      <w:r w:rsidR="003F4E45">
        <w:tab/>
      </w:r>
      <w:r w:rsidR="003F4E45">
        <w:tab/>
      </w:r>
      <w:r w:rsidR="003F4E45">
        <w:tab/>
        <w:t>614-221-2244</w:t>
      </w:r>
    </w:p>
    <w:p w14:paraId="0D9CC11A" w14:textId="383828AD" w:rsidR="006A64B8" w:rsidRDefault="0060522E" w:rsidP="00A76EBC">
      <w:pPr>
        <w:pStyle w:val="CDFHeading1"/>
      </w:pPr>
      <w:hyperlink r:id="rId12" w:history="1">
        <w:r w:rsidR="006A64B8" w:rsidRPr="00515F89">
          <w:rPr>
            <w:rStyle w:val="Hyperlink"/>
          </w:rPr>
          <w:t>tnajera@childrensdefense.org</w:t>
        </w:r>
      </w:hyperlink>
      <w:r w:rsidR="006A64B8" w:rsidRPr="00515F89">
        <w:t xml:space="preserve"> </w:t>
      </w:r>
      <w:r w:rsidR="003F4E45">
        <w:tab/>
      </w:r>
      <w:r w:rsidR="003F4E45">
        <w:tab/>
      </w:r>
      <w:r w:rsidR="003F4E45">
        <w:tab/>
      </w:r>
      <w:r w:rsidR="003F4E45">
        <w:tab/>
      </w:r>
      <w:r w:rsidR="003F4E45">
        <w:tab/>
      </w:r>
      <w:hyperlink r:id="rId13" w:history="1">
        <w:r w:rsidR="003F4E45" w:rsidRPr="000C7F70">
          <w:rPr>
            <w:rStyle w:val="Hyperlink"/>
          </w:rPr>
          <w:t>kvyzral@childrensdefense.org</w:t>
        </w:r>
      </w:hyperlink>
      <w:r w:rsidR="003F4E45">
        <w:t xml:space="preserve"> </w:t>
      </w:r>
    </w:p>
    <w:p w14:paraId="68E5D424" w14:textId="77777777" w:rsidR="0010677D" w:rsidRPr="00515F89" w:rsidRDefault="0010677D" w:rsidP="00A76EBC">
      <w:pPr>
        <w:pStyle w:val="CDFHeading1"/>
      </w:pPr>
    </w:p>
    <w:p w14:paraId="75F0AAC4" w14:textId="7B3CDC8C" w:rsidR="00033268" w:rsidRDefault="006D0856" w:rsidP="0010677D">
      <w:pPr>
        <w:pStyle w:val="NormalWeb"/>
        <w:spacing w:before="0" w:beforeAutospacing="0" w:after="0" w:afterAutospacing="0"/>
        <w:jc w:val="center"/>
        <w:rPr>
          <w:rFonts w:asciiTheme="minorHAnsi" w:eastAsia="Calibri" w:hAnsiTheme="minorHAnsi"/>
          <w:b/>
          <w:sz w:val="22"/>
          <w:szCs w:val="22"/>
        </w:rPr>
      </w:pPr>
      <w:r w:rsidRPr="0010677D">
        <w:rPr>
          <w:rFonts w:asciiTheme="minorHAnsi" w:eastAsia="Calibri" w:hAnsiTheme="minorHAnsi"/>
          <w:b/>
          <w:sz w:val="22"/>
          <w:szCs w:val="22"/>
        </w:rPr>
        <w:t>Today’s Ruling by the U.S. Supreme Court to Lift Injunction on the Public Charge Rule Represents a Significant Loss for Children and Families Seeking to Build a Better Life in the U.S.</w:t>
      </w:r>
    </w:p>
    <w:p w14:paraId="0DD6E3FF" w14:textId="77777777" w:rsidR="0010677D" w:rsidRPr="0010677D" w:rsidRDefault="0010677D" w:rsidP="0010677D">
      <w:pPr>
        <w:pStyle w:val="NormalWeb"/>
        <w:spacing w:before="0" w:beforeAutospacing="0" w:after="0" w:afterAutospacing="0"/>
        <w:jc w:val="center"/>
        <w:rPr>
          <w:sz w:val="22"/>
          <w:szCs w:val="22"/>
        </w:rPr>
      </w:pPr>
    </w:p>
    <w:p w14:paraId="2A9FB7E8" w14:textId="5AAC6454" w:rsidR="003F4E45" w:rsidRPr="0010677D" w:rsidRDefault="006A64B8" w:rsidP="00A76EBC">
      <w:pPr>
        <w:pStyle w:val="CDFHeading1"/>
      </w:pPr>
      <w:r w:rsidRPr="0010677D">
        <w:rPr>
          <w:b/>
        </w:rPr>
        <w:t>COLUMBUS –</w:t>
      </w:r>
      <w:r w:rsidR="00EE59AE" w:rsidRPr="0010677D">
        <w:rPr>
          <w:b/>
        </w:rPr>
        <w:t xml:space="preserve"> </w:t>
      </w:r>
      <w:r w:rsidR="003F4E45" w:rsidRPr="0010677D">
        <w:t xml:space="preserve">The Children’s Defense Fund-Ohio is </w:t>
      </w:r>
      <w:r w:rsidR="001F62F8" w:rsidRPr="0010677D">
        <w:t xml:space="preserve">deeply </w:t>
      </w:r>
      <w:r w:rsidR="003F4E45" w:rsidRPr="0010677D">
        <w:t xml:space="preserve">disappointed in </w:t>
      </w:r>
      <w:r w:rsidR="00A76EBC" w:rsidRPr="0010677D">
        <w:t>the</w:t>
      </w:r>
      <w:r w:rsidR="003F4E45" w:rsidRPr="0010677D">
        <w:t xml:space="preserve"> U.S. Supreme Court’s decision</w:t>
      </w:r>
      <w:r w:rsidR="00A76EBC" w:rsidRPr="0010677D">
        <w:t>, yesterday,</w:t>
      </w:r>
      <w:r w:rsidR="003F4E45" w:rsidRPr="0010677D">
        <w:t xml:space="preserve"> to lift the injunction on</w:t>
      </w:r>
      <w:r w:rsidR="00A76EBC" w:rsidRPr="0010677D">
        <w:t xml:space="preserve"> new restrictions</w:t>
      </w:r>
      <w:r w:rsidR="003F4E45" w:rsidRPr="0010677D">
        <w:t xml:space="preserve"> the Trump administration</w:t>
      </w:r>
      <w:r w:rsidR="00A76EBC" w:rsidRPr="0010677D">
        <w:t xml:space="preserve"> is making to the </w:t>
      </w:r>
      <w:r w:rsidR="003F4E45" w:rsidRPr="0010677D">
        <w:t>‘public charge’ regulation</w:t>
      </w:r>
      <w:r w:rsidR="00A76EBC" w:rsidRPr="0010677D">
        <w:t xml:space="preserve">.  </w:t>
      </w:r>
      <w:r w:rsidR="00B13523" w:rsidRPr="0010677D">
        <w:t xml:space="preserve">This new regulation </w:t>
      </w:r>
      <w:r w:rsidR="003F4E45" w:rsidRPr="0010677D">
        <w:t>makes harmful changes to how the government determines which immigrant families can remain in the country.</w:t>
      </w:r>
      <w:r w:rsidR="006D0856" w:rsidRPr="0010677D">
        <w:t xml:space="preserve"> The public charge rule is expected to affect over 56,000 Ohioans</w:t>
      </w:r>
      <w:r w:rsidR="00C21A67" w:rsidRPr="0010677D">
        <w:t xml:space="preserve"> who are</w:t>
      </w:r>
      <w:r w:rsidR="006D0856" w:rsidRPr="0010677D">
        <w:t xml:space="preserve"> here legally</w:t>
      </w:r>
      <w:r w:rsidR="00C21A67" w:rsidRPr="0010677D">
        <w:t xml:space="preserve"> and therefore, entitled to apply for public assistance</w:t>
      </w:r>
      <w:r w:rsidR="006D0856" w:rsidRPr="0010677D">
        <w:t xml:space="preserve">.  </w:t>
      </w:r>
    </w:p>
    <w:p w14:paraId="5AEE9C7F" w14:textId="77777777" w:rsidR="00C21A67" w:rsidRPr="00FC7BED" w:rsidRDefault="00C21A67" w:rsidP="00A76EBC">
      <w:pPr>
        <w:pStyle w:val="CDFHeading1"/>
        <w:rPr>
          <w:sz w:val="12"/>
          <w:szCs w:val="12"/>
        </w:rPr>
      </w:pPr>
    </w:p>
    <w:p w14:paraId="0EFF54C8" w14:textId="18AF96C7" w:rsidR="00C21A67" w:rsidRPr="0010677D" w:rsidRDefault="00C21A67" w:rsidP="00A76EBC">
      <w:pPr>
        <w:pStyle w:val="CDFHeading1"/>
      </w:pPr>
      <w:r w:rsidRPr="0010677D">
        <w:t xml:space="preserve">Under the new rule, the receipt of public benefits, including Supplemental Security Income, Medicaid, </w:t>
      </w:r>
      <w:proofErr w:type="gramStart"/>
      <w:r w:rsidRPr="0010677D">
        <w:t>Temporary</w:t>
      </w:r>
      <w:proofErr w:type="gramEnd"/>
      <w:r w:rsidRPr="0010677D">
        <w:t xml:space="preserve"> Assistance for Needy Families (TANF), public housing assistance, Supplemental Nutrition Assistance Program (SNAP) and federal, state or local cash assistance, will </w:t>
      </w:r>
      <w:r w:rsidR="00325638" w:rsidRPr="0010677D">
        <w:t>factor into</w:t>
      </w:r>
      <w:r w:rsidRPr="0010677D">
        <w:t xml:space="preserve"> the Department of Homeland Security’s decisions to grant or deny green cards to immigrants living in the United States. </w:t>
      </w:r>
      <w:r w:rsidR="008511E3" w:rsidRPr="0010677D">
        <w:t xml:space="preserve">Further, fear and </w:t>
      </w:r>
      <w:r w:rsidR="008511E3" w:rsidRPr="0010677D">
        <w:t xml:space="preserve">misunderstandings </w:t>
      </w:r>
      <w:r w:rsidR="008511E3" w:rsidRPr="0010677D">
        <w:t xml:space="preserve">about this rule can dissuade </w:t>
      </w:r>
      <w:r w:rsidR="008511E3" w:rsidRPr="0010677D">
        <w:t>individuals from seeking help even though they are</w:t>
      </w:r>
      <w:r w:rsidR="008511E3" w:rsidRPr="0010677D">
        <w:t xml:space="preserve"> in the United States lawfully, </w:t>
      </w:r>
      <w:r w:rsidR="0010677D" w:rsidRPr="0010677D">
        <w:t>are eligible for assistance</w:t>
      </w:r>
      <w:r w:rsidR="008511E3" w:rsidRPr="0010677D">
        <w:t xml:space="preserve"> and their immigration status </w:t>
      </w:r>
      <w:r w:rsidR="008511E3" w:rsidRPr="0010677D">
        <w:t>would not</w:t>
      </w:r>
      <w:r w:rsidR="008511E3" w:rsidRPr="0010677D">
        <w:t xml:space="preserve"> be </w:t>
      </w:r>
      <w:r w:rsidR="008511E3" w:rsidRPr="0010677D">
        <w:t xml:space="preserve">negatively </w:t>
      </w:r>
      <w:r w:rsidR="008511E3" w:rsidRPr="0010677D">
        <w:t xml:space="preserve">affected </w:t>
      </w:r>
      <w:r w:rsidR="008511E3" w:rsidRPr="0010677D">
        <w:t>by accessing</w:t>
      </w:r>
      <w:r w:rsidR="0010677D" w:rsidRPr="0010677D">
        <w:t xml:space="preserve"> that</w:t>
      </w:r>
      <w:r w:rsidR="008511E3" w:rsidRPr="0010677D">
        <w:t xml:space="preserve"> assistance</w:t>
      </w:r>
      <w:r w:rsidR="008511E3" w:rsidRPr="0010677D">
        <w:t>.</w:t>
      </w:r>
    </w:p>
    <w:p w14:paraId="6201E4E6" w14:textId="225A6D58" w:rsidR="005976F8" w:rsidRPr="00FC7BED" w:rsidRDefault="0010677D" w:rsidP="00FC7BED">
      <w:pPr>
        <w:tabs>
          <w:tab w:val="left" w:pos="972"/>
        </w:tabs>
        <w:spacing w:after="0" w:line="240" w:lineRule="auto"/>
        <w:textAlignment w:val="baseline"/>
        <w:rPr>
          <w:rFonts w:eastAsia="Calibri" w:cs="Times New Roman"/>
          <w:sz w:val="12"/>
          <w:szCs w:val="12"/>
        </w:rPr>
      </w:pPr>
      <w:r w:rsidRPr="00FC7BED">
        <w:rPr>
          <w:rFonts w:eastAsia="Calibri" w:cs="Times New Roman"/>
          <w:sz w:val="12"/>
          <w:szCs w:val="12"/>
        </w:rPr>
        <w:tab/>
      </w:r>
    </w:p>
    <w:p w14:paraId="4C5F1898" w14:textId="012B3A7B" w:rsidR="003F4E45" w:rsidRPr="0010677D" w:rsidRDefault="003F4E45" w:rsidP="00FC7BED">
      <w:pPr>
        <w:spacing w:after="120" w:line="240" w:lineRule="auto"/>
        <w:textAlignment w:val="baseline"/>
        <w:rPr>
          <w:rFonts w:eastAsia="Calibri" w:cs="Times New Roman"/>
        </w:rPr>
      </w:pPr>
      <w:r w:rsidRPr="0010677D">
        <w:rPr>
          <w:rFonts w:eastAsia="Calibri" w:cs="Times New Roman"/>
        </w:rPr>
        <w:t>“Today’s ruling by the U.S. Supreme Court allowing the proposed</w:t>
      </w:r>
      <w:r w:rsidR="00B13523" w:rsidRPr="0010677D">
        <w:rPr>
          <w:rFonts w:eastAsia="Calibri" w:cs="Times New Roman"/>
        </w:rPr>
        <w:t xml:space="preserve"> changes to the</w:t>
      </w:r>
      <w:r w:rsidRPr="0010677D">
        <w:rPr>
          <w:rFonts w:eastAsia="Calibri" w:cs="Times New Roman"/>
        </w:rPr>
        <w:t xml:space="preserve"> ‘public charge’ rule to go into effect will force many immigrants to make an impossible choice between</w:t>
      </w:r>
      <w:r w:rsidR="006B5473" w:rsidRPr="0010677D">
        <w:rPr>
          <w:rFonts w:eastAsia="Calibri" w:cs="Times New Roman"/>
        </w:rPr>
        <w:t xml:space="preserve"> the things they need</w:t>
      </w:r>
      <w:r w:rsidRPr="0010677D">
        <w:rPr>
          <w:rFonts w:eastAsia="Calibri" w:cs="Times New Roman"/>
        </w:rPr>
        <w:t xml:space="preserve"> </w:t>
      </w:r>
      <w:r w:rsidR="006B5473" w:rsidRPr="0010677D">
        <w:rPr>
          <w:rFonts w:eastAsia="Calibri" w:cs="Times New Roman"/>
        </w:rPr>
        <w:t>– healthcare</w:t>
      </w:r>
      <w:r w:rsidRPr="0010677D">
        <w:rPr>
          <w:rFonts w:eastAsia="Calibri" w:cs="Times New Roman"/>
        </w:rPr>
        <w:t>, food and housing</w:t>
      </w:r>
      <w:r w:rsidR="006B5473" w:rsidRPr="0010677D">
        <w:rPr>
          <w:rFonts w:eastAsia="Calibri" w:cs="Times New Roman"/>
        </w:rPr>
        <w:t xml:space="preserve"> – and the people they love</w:t>
      </w:r>
      <w:r w:rsidR="001F62F8" w:rsidRPr="0010677D">
        <w:rPr>
          <w:rFonts w:eastAsia="Calibri" w:cs="Times New Roman"/>
        </w:rPr>
        <w:t xml:space="preserve">,” says Children’s Defense Fund-Ohio Executive Director, Tracy </w:t>
      </w:r>
      <w:proofErr w:type="spellStart"/>
      <w:r w:rsidR="001F62F8" w:rsidRPr="0010677D">
        <w:rPr>
          <w:rFonts w:eastAsia="Calibri" w:cs="Times New Roman"/>
        </w:rPr>
        <w:t>Nájera</w:t>
      </w:r>
      <w:proofErr w:type="spellEnd"/>
      <w:r w:rsidR="001F62F8" w:rsidRPr="0010677D">
        <w:rPr>
          <w:rFonts w:eastAsia="Calibri" w:cs="Times New Roman"/>
        </w:rPr>
        <w:t>.</w:t>
      </w:r>
      <w:r w:rsidRPr="0010677D">
        <w:rPr>
          <w:rFonts w:eastAsia="Calibri" w:cs="Times New Roman"/>
        </w:rPr>
        <w:t xml:space="preserve"> </w:t>
      </w:r>
      <w:r w:rsidR="001F62F8" w:rsidRPr="0010677D">
        <w:rPr>
          <w:rFonts w:eastAsia="Calibri" w:cs="Times New Roman"/>
        </w:rPr>
        <w:t>“</w:t>
      </w:r>
      <w:r w:rsidR="006D0856" w:rsidRPr="0010677D">
        <w:rPr>
          <w:rFonts w:eastAsia="Calibri" w:cs="Times New Roman"/>
        </w:rPr>
        <w:t>The Administration’s public charge rule is an attack on the health and well-being of our immigrant communities – families and children</w:t>
      </w:r>
      <w:r w:rsidR="006B5473" w:rsidRPr="0010677D">
        <w:rPr>
          <w:rFonts w:eastAsia="Calibri" w:cs="Times New Roman"/>
        </w:rPr>
        <w:t xml:space="preserve"> – throughout </w:t>
      </w:r>
      <w:r w:rsidR="006D0856" w:rsidRPr="0010677D">
        <w:rPr>
          <w:rFonts w:eastAsia="Calibri" w:cs="Times New Roman"/>
        </w:rPr>
        <w:t xml:space="preserve">the Buckeye State </w:t>
      </w:r>
      <w:r w:rsidRPr="0010677D">
        <w:rPr>
          <w:rFonts w:eastAsia="Calibri" w:cs="Times New Roman"/>
        </w:rPr>
        <w:t>and has the potential to drive more families into the shadows.</w:t>
      </w:r>
      <w:r w:rsidR="00EE59AE" w:rsidRPr="0010677D">
        <w:rPr>
          <w:rFonts w:eastAsia="Calibri" w:cs="Times New Roman"/>
        </w:rPr>
        <w:t>”</w:t>
      </w:r>
    </w:p>
    <w:p w14:paraId="76540FE6" w14:textId="77777777" w:rsidR="0010677D" w:rsidRPr="0010677D" w:rsidRDefault="00EE59AE" w:rsidP="00A76EBC">
      <w:pPr>
        <w:pStyle w:val="CDFHeading1"/>
      </w:pPr>
      <w:r w:rsidRPr="0010677D">
        <w:t xml:space="preserve">At a time when Ohio is experiencing significant </w:t>
      </w:r>
      <w:r w:rsidR="00806EC0" w:rsidRPr="0010677D">
        <w:t>decreases in the number of children insured through Medicaid and the Children’s Health Insurance Program (CHIP), this change in the “public charge” rule, only fuels the hostile political climate faced by legal immigrants, and further dissuades individuals from enrolling in benefits</w:t>
      </w:r>
      <w:r w:rsidR="009659A9" w:rsidRPr="0010677D">
        <w:t xml:space="preserve"> they need</w:t>
      </w:r>
      <w:r w:rsidR="00806EC0" w:rsidRPr="0010677D">
        <w:t xml:space="preserve"> for themselves or their children.  Additionally, the rate of children receiving SNAP/food stamp benefits has declined from 34.1% in 2017 to 32.1% in 2018, one of the largest declines the state has seen in recent years.  Make no mistake, these numbers</w:t>
      </w:r>
      <w:r w:rsidR="007A652D" w:rsidRPr="0010677D">
        <w:t xml:space="preserve"> are not indicative of need, but rather demonstrate how political decisions are being made to wit</w:t>
      </w:r>
      <w:r w:rsidR="00325638" w:rsidRPr="0010677D">
        <w:t xml:space="preserve">hhold much needed services from </w:t>
      </w:r>
      <w:r w:rsidR="007A652D" w:rsidRPr="0010677D">
        <w:t>families and children who need them most.</w:t>
      </w:r>
      <w:r w:rsidR="0010677D" w:rsidRPr="0010677D">
        <w:t xml:space="preserve"> </w:t>
      </w:r>
    </w:p>
    <w:p w14:paraId="0B91372C" w14:textId="79EF57BD" w:rsidR="00D56B58" w:rsidRPr="00FC7BED" w:rsidRDefault="0010677D" w:rsidP="00FC7BED">
      <w:pPr>
        <w:pStyle w:val="CDFHeading1"/>
        <w:tabs>
          <w:tab w:val="left" w:pos="2688"/>
        </w:tabs>
        <w:rPr>
          <w:sz w:val="12"/>
          <w:szCs w:val="12"/>
        </w:rPr>
      </w:pPr>
      <w:r w:rsidRPr="00FC7BED">
        <w:rPr>
          <w:sz w:val="12"/>
          <w:szCs w:val="12"/>
        </w:rPr>
        <w:tab/>
      </w:r>
    </w:p>
    <w:p w14:paraId="4286CDE6" w14:textId="00B771D9" w:rsidR="006B5473" w:rsidRPr="0010677D" w:rsidRDefault="007A652D" w:rsidP="00A76EBC">
      <w:pPr>
        <w:pStyle w:val="CDFHeading1"/>
      </w:pPr>
      <w:r w:rsidRPr="0010677D">
        <w:t>“</w:t>
      </w:r>
      <w:r w:rsidR="0000299F" w:rsidRPr="0010677D">
        <w:t xml:space="preserve">We know that </w:t>
      </w:r>
      <w:r w:rsidR="0000299F" w:rsidRPr="0010677D">
        <w:rPr>
          <w:rFonts w:ascii="Calibri" w:hAnsi="Calibri"/>
          <w:color w:val="000000"/>
        </w:rPr>
        <w:t>the best way to build a strong country is to ensure that the families who live here have the food, medical care, shelter and other basics they need to thrive,</w:t>
      </w:r>
      <w:r w:rsidRPr="0010677D">
        <w:rPr>
          <w:rFonts w:ascii="Calibri" w:hAnsi="Calibri"/>
          <w:color w:val="000000"/>
        </w:rPr>
        <w:t xml:space="preserve">” continues </w:t>
      </w:r>
      <w:proofErr w:type="spellStart"/>
      <w:r w:rsidRPr="0010677D">
        <w:rPr>
          <w:rFonts w:ascii="Calibri" w:hAnsi="Calibri"/>
          <w:color w:val="000000"/>
        </w:rPr>
        <w:t>Nájera</w:t>
      </w:r>
      <w:proofErr w:type="spellEnd"/>
      <w:r w:rsidRPr="0010677D">
        <w:rPr>
          <w:rFonts w:ascii="Calibri" w:hAnsi="Calibri"/>
          <w:color w:val="000000"/>
        </w:rPr>
        <w:t xml:space="preserve">. </w:t>
      </w:r>
      <w:r w:rsidR="0010677D" w:rsidRPr="0010677D">
        <w:t xml:space="preserve"> </w:t>
      </w:r>
      <w:r w:rsidR="0010677D" w:rsidRPr="0010677D">
        <w:t>“We urge the state of Ohio and our state and county leadership to issue communications and raise awareness of who this rule impacts, what programs are included, and support efforts to ensure accurate information is shared, so that no child or family member who is need of assistance goes without it due to fear or misunderstanding.”</w:t>
      </w:r>
    </w:p>
    <w:p w14:paraId="19FBF262" w14:textId="6B0AAA3C" w:rsidR="00EE59AE" w:rsidRPr="00FC7BED" w:rsidRDefault="0010677D" w:rsidP="00FC7BED">
      <w:pPr>
        <w:pStyle w:val="CDFHeading1"/>
        <w:tabs>
          <w:tab w:val="left" w:pos="1704"/>
        </w:tabs>
        <w:rPr>
          <w:sz w:val="12"/>
          <w:szCs w:val="12"/>
        </w:rPr>
      </w:pPr>
      <w:r w:rsidRPr="00FC7BED">
        <w:rPr>
          <w:sz w:val="12"/>
          <w:szCs w:val="12"/>
        </w:rPr>
        <w:tab/>
      </w:r>
    </w:p>
    <w:p w14:paraId="35E1093F" w14:textId="35CB810D" w:rsidR="00FC7BED" w:rsidRPr="0010677D" w:rsidRDefault="00F001E3" w:rsidP="00A76EBC">
      <w:pPr>
        <w:pStyle w:val="CDFHeading1"/>
      </w:pPr>
      <w:r w:rsidRPr="0010677D">
        <w:t>###</w:t>
      </w:r>
    </w:p>
    <w:p w14:paraId="4E945F48" w14:textId="77777777" w:rsidR="00F001E3" w:rsidRPr="0010677D" w:rsidRDefault="00F001E3" w:rsidP="00F001E3">
      <w:pPr>
        <w:pStyle w:val="NormalWeb"/>
        <w:spacing w:before="0" w:beforeAutospacing="0" w:after="0" w:afterAutospacing="0"/>
        <w:rPr>
          <w:sz w:val="20"/>
          <w:szCs w:val="20"/>
        </w:rPr>
      </w:pPr>
      <w:r w:rsidRPr="0010677D">
        <w:rPr>
          <w:rFonts w:ascii="Calibri" w:hAnsi="Calibri"/>
          <w:color w:val="000000"/>
          <w:sz w:val="20"/>
          <w:szCs w:val="20"/>
        </w:rPr>
        <w:t>The Children’s Defense Fund Leave No Child Behind® mission is to ensure every child a Healthy Start, a Head Start, a Fair Start, a Safe Start and a Moral Start in life and successful passage to adulthood</w:t>
      </w:r>
      <w:bookmarkStart w:id="0" w:name="_GoBack"/>
      <w:bookmarkEnd w:id="0"/>
      <w:r w:rsidRPr="0010677D">
        <w:rPr>
          <w:rFonts w:ascii="Calibri" w:hAnsi="Calibri"/>
          <w:color w:val="000000"/>
          <w:sz w:val="20"/>
          <w:szCs w:val="20"/>
        </w:rPr>
        <w:t xml:space="preserve"> with the help of caring families and communities.</w:t>
      </w:r>
    </w:p>
    <w:p w14:paraId="2D18231A" w14:textId="77777777" w:rsidR="00F001E3" w:rsidRDefault="00F001E3" w:rsidP="00F001E3">
      <w:pPr>
        <w:pStyle w:val="NormalWeb"/>
        <w:spacing w:before="0" w:beforeAutospacing="0" w:after="0" w:afterAutospacing="0"/>
      </w:pPr>
    </w:p>
    <w:p w14:paraId="12075D09" w14:textId="77777777" w:rsidR="00DE2DC2" w:rsidRPr="00F001E3" w:rsidRDefault="00DE2DC2" w:rsidP="00A76EBC">
      <w:pPr>
        <w:pStyle w:val="CDFHeading1"/>
      </w:pPr>
    </w:p>
    <w:sectPr w:rsidR="00DE2DC2" w:rsidRPr="00F001E3" w:rsidSect="006A64B8">
      <w:type w:val="continuous"/>
      <w:pgSz w:w="12240" w:h="15840" w:code="1"/>
      <w:pgMar w:top="1080" w:right="1008" w:bottom="720"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2C65" w14:textId="77777777" w:rsidR="0060522E" w:rsidRDefault="0060522E">
      <w:pPr>
        <w:spacing w:after="0" w:line="240" w:lineRule="auto"/>
      </w:pPr>
      <w:r>
        <w:separator/>
      </w:r>
    </w:p>
  </w:endnote>
  <w:endnote w:type="continuationSeparator" w:id="0">
    <w:p w14:paraId="432299E1" w14:textId="77777777" w:rsidR="0060522E" w:rsidRDefault="0060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Regular">
    <w:altName w:val="Montserrat 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tserrat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2AE2A" w14:textId="77777777" w:rsidR="00E37C52" w:rsidRDefault="00E37C52" w:rsidP="00E37C52">
    <w:pPr>
      <w:pStyle w:val="Footer"/>
      <w:framePr w:wrap="around" w:vAnchor="text" w:hAnchor="margin" w:xAlign="center" w:y="1"/>
    </w:pPr>
    <w:r>
      <w:fldChar w:fldCharType="begin"/>
    </w:r>
    <w:r>
      <w:instrText xml:space="preserve">PAGE  </w:instrText>
    </w:r>
    <w:r>
      <w:fldChar w:fldCharType="end"/>
    </w:r>
  </w:p>
  <w:p w14:paraId="011037D0" w14:textId="77777777" w:rsidR="00E37C52" w:rsidRDefault="00E37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2E4C" w14:textId="64D10868" w:rsidR="00E37C52" w:rsidRPr="00FD606F" w:rsidRDefault="00E37C52" w:rsidP="00E37C52">
    <w:pPr>
      <w:pStyle w:val="Footer"/>
      <w:framePr w:wrap="around" w:vAnchor="text" w:hAnchor="page" w:x="6069" w:y="430"/>
    </w:pPr>
    <w:r w:rsidRPr="00FD606F">
      <w:rPr>
        <w:rFonts w:ascii="Arial" w:hAnsi="Arial"/>
        <w:sz w:val="18"/>
      </w:rPr>
      <w:fldChar w:fldCharType="begin"/>
    </w:r>
    <w:r w:rsidRPr="00FD606F">
      <w:rPr>
        <w:rFonts w:ascii="Arial" w:hAnsi="Arial"/>
        <w:sz w:val="18"/>
      </w:rPr>
      <w:instrText xml:space="preserve">PAGE  </w:instrText>
    </w:r>
    <w:r w:rsidRPr="00FD606F">
      <w:rPr>
        <w:rFonts w:ascii="Arial" w:hAnsi="Arial"/>
        <w:sz w:val="18"/>
      </w:rPr>
      <w:fldChar w:fldCharType="separate"/>
    </w:r>
    <w:r w:rsidR="00FC7BED">
      <w:rPr>
        <w:rFonts w:ascii="Arial" w:hAnsi="Arial"/>
        <w:noProof/>
        <w:sz w:val="18"/>
      </w:rPr>
      <w:t>2</w:t>
    </w:r>
    <w:r w:rsidRPr="00FD606F">
      <w:rPr>
        <w:rFonts w:ascii="Arial" w:hAnsi="Arial"/>
        <w:sz w:val="18"/>
      </w:rPr>
      <w:fldChar w:fldCharType="end"/>
    </w:r>
  </w:p>
  <w:p w14:paraId="114F037C" w14:textId="77777777" w:rsidR="00E37C52" w:rsidRDefault="00E37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5D8E" w14:textId="77777777" w:rsidR="00E37C52" w:rsidRDefault="00E37C52">
    <w:pPr>
      <w:pStyle w:val="Footer"/>
    </w:pPr>
    <w:r>
      <w:rPr>
        <w:noProof/>
        <w:szCs w:val="20"/>
      </w:rPr>
      <mc:AlternateContent>
        <mc:Choice Requires="wps">
          <w:drawing>
            <wp:anchor distT="0" distB="0" distL="114300" distR="114300" simplePos="0" relativeHeight="251659264" behindDoc="1" locked="0" layoutInCell="1" allowOverlap="1" wp14:anchorId="36ACA51E" wp14:editId="184739B5">
              <wp:simplePos x="0" y="0"/>
              <wp:positionH relativeFrom="column">
                <wp:posOffset>-762000</wp:posOffset>
              </wp:positionH>
              <wp:positionV relativeFrom="paragraph">
                <wp:posOffset>277495</wp:posOffset>
              </wp:positionV>
              <wp:extent cx="7886700" cy="571500"/>
              <wp:effectExtent l="0" t="0" r="0" b="190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w="0">
                            <a:solidFill>
                              <a:srgbClr val="000000"/>
                            </a:solidFill>
                            <a:miter lim="800000"/>
                            <a:headEnd/>
                            <a:tailEnd/>
                          </a14:hiddenLine>
                        </a:ext>
                      </a:extLst>
                    </wps:spPr>
                    <wps:txbx>
                      <w:txbxContent>
                        <w:p w14:paraId="2380D431" w14:textId="77777777" w:rsidR="00E37C52" w:rsidRPr="00A13995" w:rsidRDefault="00E37C52" w:rsidP="00E37C52">
                          <w:pPr>
                            <w:jc w:val="center"/>
                            <w:rPr>
                              <w:rFonts w:ascii="Montserrat Regular" w:hAnsi="Montserrat Regular" w:cs="Arial"/>
                              <w:b/>
                              <w:sz w:val="20"/>
                              <w:szCs w:val="20"/>
                            </w:rPr>
                          </w:pPr>
                          <w:r>
                            <w:rPr>
                              <w:rFonts w:ascii="Arial" w:hAnsi="Arial"/>
                              <w:sz w:val="20"/>
                              <w:szCs w:val="20"/>
                            </w:rPr>
                            <w:t xml:space="preserve">395 East Broad Street, Suite 330, Columbus, OH 43215   </w:t>
                          </w:r>
                          <w:r w:rsidRPr="00A13995">
                            <w:rPr>
                              <w:rFonts w:ascii="Arial" w:hAnsi="Arial"/>
                              <w:sz w:val="20"/>
                              <w:szCs w:val="20"/>
                            </w:rPr>
                            <w:t xml:space="preserve">  </w:t>
                          </w:r>
                          <w:r w:rsidRPr="00A13995">
                            <w:rPr>
                              <w:rFonts w:ascii="Arial" w:hAnsi="Arial"/>
                              <w:b/>
                              <w:color w:val="A5CF4F"/>
                              <w:sz w:val="20"/>
                              <w:szCs w:val="20"/>
                            </w:rPr>
                            <w:t>o</w:t>
                          </w:r>
                          <w:r>
                            <w:rPr>
                              <w:rFonts w:ascii="Arial" w:hAnsi="Arial"/>
                              <w:sz w:val="20"/>
                              <w:szCs w:val="20"/>
                            </w:rPr>
                            <w:t xml:space="preserve"> (614</w:t>
                          </w:r>
                          <w:r w:rsidRPr="00A13995">
                            <w:rPr>
                              <w:rFonts w:ascii="Arial" w:hAnsi="Arial"/>
                              <w:sz w:val="20"/>
                              <w:szCs w:val="20"/>
                            </w:rPr>
                            <w:t>) 22</w:t>
                          </w:r>
                          <w:r>
                            <w:rPr>
                              <w:rFonts w:ascii="Arial" w:hAnsi="Arial"/>
                              <w:sz w:val="20"/>
                              <w:szCs w:val="20"/>
                            </w:rPr>
                            <w:t>1</w:t>
                          </w:r>
                          <w:r w:rsidRPr="00A13995">
                            <w:rPr>
                              <w:rFonts w:ascii="Arial" w:hAnsi="Arial"/>
                              <w:sz w:val="20"/>
                              <w:szCs w:val="20"/>
                            </w:rPr>
                            <w:t>-</w:t>
                          </w:r>
                          <w:r>
                            <w:rPr>
                              <w:rFonts w:ascii="Arial" w:hAnsi="Arial"/>
                              <w:sz w:val="20"/>
                              <w:szCs w:val="20"/>
                            </w:rPr>
                            <w:t xml:space="preserve">2244    </w:t>
                          </w:r>
                          <w:r w:rsidRPr="00A13995">
                            <w:rPr>
                              <w:rFonts w:ascii="Arial" w:hAnsi="Arial"/>
                              <w:sz w:val="20"/>
                              <w:szCs w:val="20"/>
                            </w:rPr>
                            <w:t xml:space="preserve"> </w:t>
                          </w:r>
                          <w:r w:rsidRPr="00A13995">
                            <w:rPr>
                              <w:rFonts w:ascii="Arial" w:hAnsi="Arial"/>
                              <w:b/>
                              <w:color w:val="A5CF4F"/>
                              <w:sz w:val="20"/>
                              <w:szCs w:val="20"/>
                            </w:rPr>
                            <w:t>f</w:t>
                          </w:r>
                          <w:r w:rsidRPr="00A13995">
                            <w:rPr>
                              <w:rFonts w:ascii="Arial" w:hAnsi="Arial"/>
                              <w:sz w:val="20"/>
                              <w:szCs w:val="20"/>
                            </w:rPr>
                            <w:t xml:space="preserve"> (6</w:t>
                          </w:r>
                          <w:r>
                            <w:rPr>
                              <w:rFonts w:ascii="Arial" w:hAnsi="Arial"/>
                              <w:sz w:val="20"/>
                              <w:szCs w:val="20"/>
                            </w:rPr>
                            <w:t>14</w:t>
                          </w:r>
                          <w:r w:rsidRPr="00A13995">
                            <w:rPr>
                              <w:rFonts w:ascii="Arial" w:hAnsi="Arial"/>
                              <w:sz w:val="20"/>
                              <w:szCs w:val="20"/>
                            </w:rPr>
                            <w:t>) 22</w:t>
                          </w:r>
                          <w:r>
                            <w:rPr>
                              <w:rFonts w:ascii="Arial" w:hAnsi="Arial"/>
                              <w:sz w:val="20"/>
                              <w:szCs w:val="20"/>
                            </w:rPr>
                            <w:t>1</w:t>
                          </w:r>
                          <w:r w:rsidRPr="00A13995">
                            <w:rPr>
                              <w:rFonts w:ascii="Arial" w:hAnsi="Arial"/>
                              <w:sz w:val="20"/>
                              <w:szCs w:val="20"/>
                            </w:rPr>
                            <w:t>-2</w:t>
                          </w:r>
                          <w:r>
                            <w:rPr>
                              <w:rFonts w:ascii="Arial" w:hAnsi="Arial"/>
                              <w:sz w:val="20"/>
                              <w:szCs w:val="20"/>
                            </w:rPr>
                            <w:t xml:space="preserve">247    </w:t>
                          </w:r>
                          <w:r w:rsidRPr="00A13995">
                            <w:rPr>
                              <w:rFonts w:ascii="Arial" w:hAnsi="Arial"/>
                              <w:sz w:val="20"/>
                              <w:szCs w:val="20"/>
                            </w:rPr>
                            <w:t xml:space="preserve"> </w:t>
                          </w:r>
                          <w:r w:rsidRPr="00911F73">
                            <w:rPr>
                              <w:rFonts w:ascii="Arial" w:hAnsi="Arial"/>
                              <w:b/>
                              <w:color w:val="A5CF4F"/>
                              <w:sz w:val="20"/>
                              <w:szCs w:val="20"/>
                            </w:rPr>
                            <w:t>www.cdfohio.org</w:t>
                          </w:r>
                        </w:p>
                        <w:p w14:paraId="2059126D" w14:textId="77777777" w:rsidR="00E37C52" w:rsidRPr="00A13995" w:rsidRDefault="00E37C52" w:rsidP="00E37C52"/>
                        <w:p w14:paraId="1424A309" w14:textId="77777777" w:rsidR="00E37C52" w:rsidRPr="00260D6E" w:rsidRDefault="00E37C52" w:rsidP="00E37C52">
                          <w:pPr>
                            <w:jc w:val="center"/>
                            <w:rPr>
                              <w:rFonts w:ascii="Montserrat Regular" w:hAnsi="Montserrat Regular" w:cs="Arial"/>
                              <w:b/>
                              <w:color w:val="15A3BC"/>
                              <w:sz w:val="19"/>
                              <w:szCs w:val="19"/>
                            </w:rPr>
                          </w:pPr>
                        </w:p>
                        <w:p w14:paraId="5C8F5607" w14:textId="77777777" w:rsidR="00E37C52" w:rsidRPr="00A13995" w:rsidRDefault="00E37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CA51E" id="_x0000_t202" coordsize="21600,21600" o:spt="202" path="m,l,21600r21600,l21600,xe">
              <v:stroke joinstyle="miter"/>
              <v:path gradientshapeok="t" o:connecttype="rect"/>
            </v:shapetype>
            <v:shape id="Text Box 1025" o:spid="_x0000_s1026" type="#_x0000_t202" style="position:absolute;margin-left:-60pt;margin-top:21.85pt;width:62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XvRgIAAEgEAAAOAAAAZHJzL2Uyb0RvYy54bWysVMlu2zAQvRfoPxC8K1oqWwsiB17iokC6&#10;AEk/gKYoS6jEYUk6Uhr03zuksrjtrehFIGd5M/PeUJdX09CTe6FNB7Ki8UVEiZAc6k4eK/r1bh/k&#10;lBjLZM16kKKiD8LQq9XbN5ejKkUCLfS10ARBpClHVdHWWlWGoeGtGJi5ACUkOhvQA7N41cew1mxE&#10;9KEPkyhahiPoWmngwhi07mYnXXn8phHcfm4aIyzpK4q9Wf/V/ntw33B1ycqjZqrt+FMb7B+6GFgn&#10;segL1I5ZRk66+wtq6LgGA4294DCE0DQdF34GnCaO/pjmtmVK+FmQHKNeaDL/D5Z/uv+iSVejdpRI&#10;NqBEd2KyZAMTiaNk4QgalSkx7lZhpJ3Q44LdsEbdAP9miIRty+RRrLWGsRWsxgZjlxmepc44xoEc&#10;xo9QYyV2suCBpkYPDhD5IIiOQj28iOO64WjM8nyZReji6Ftk8QLPrgQrn7OVNva9gIG4Q0U1iu/R&#10;2f2NsXPoc4grJmHf9T3aWdnL3wyIOVuwNqY6n+vC6/lYRMV1fp2nQZosr4M0qutgvd+mwXIfZ4vd&#10;u912u4t/znt1lhQnabRJimC/zLMgbdJFUGRRHkRxsSmWUVqku71PwtLPRT15jq+ZOTsdJmzWMXqA&#10;+gFp1DCvMz4/PLSgf1Ay4ipX1Hw/MS0o6T9IlKKI09Ttvr+kiyzBiz73HM49THKEqqilZD5u7fxe&#10;Tkp3xxYrzeJLWKN8TeeZfe3qSXRcV6/N09Ny7+H87qNefwCrXwAAAP//AwBQSwMEFAAGAAgAAAAh&#10;AMRb3rPeAAAADAEAAA8AAABkcnMvZG93bnJldi54bWxMj0FPwzAMhe9I/IfISNy2pN3YWGk6IRBX&#10;0AZD2i1rvLaicaomW8u/xzuxm/3e0/PnfD26VpyxD40nDclUgUAqvW2o0vD1+TZ5BBGiIWtaT6jh&#10;FwOsi9ub3GTWD7TB8zZWgksoZEZDHWOXSRnKGp0JU98hsXf0vTOR176StjcDl7tWpkotpDMN8YXa&#10;dPhSY/mzPTkNu/fj/nuuPqpX99ANflSS3EpqfX83Pj+BiDjG/zBc8BkdCmY6+BPZIFoNk4T7Oath&#10;PluCuCSSNGXlwNOMJVnk8vqJ4g8AAP//AwBQSwECLQAUAAYACAAAACEAtoM4kv4AAADhAQAAEwAA&#10;AAAAAAAAAAAAAAAAAAAAW0NvbnRlbnRfVHlwZXNdLnhtbFBLAQItABQABgAIAAAAIQA4/SH/1gAA&#10;AJQBAAALAAAAAAAAAAAAAAAAAC8BAABfcmVscy8ucmVsc1BLAQItABQABgAIAAAAIQABgIXvRgIA&#10;AEgEAAAOAAAAAAAAAAAAAAAAAC4CAABkcnMvZTJvRG9jLnhtbFBLAQItABQABgAIAAAAIQDEW96z&#10;3gAAAAwBAAAPAAAAAAAAAAAAAAAAAKAEAABkcnMvZG93bnJldi54bWxQSwUGAAAAAAQABADzAAAA&#10;qwUAAAAA&#10;" filled="f" stroked="f">
              <v:textbox>
                <w:txbxContent>
                  <w:p w14:paraId="2380D431" w14:textId="77777777" w:rsidR="00E37C52" w:rsidRPr="00A13995" w:rsidRDefault="00E37C52" w:rsidP="00E37C52">
                    <w:pPr>
                      <w:jc w:val="center"/>
                      <w:rPr>
                        <w:rFonts w:ascii="Montserrat Regular" w:hAnsi="Montserrat Regular" w:cs="Arial"/>
                        <w:b/>
                        <w:sz w:val="20"/>
                        <w:szCs w:val="20"/>
                      </w:rPr>
                    </w:pPr>
                    <w:r>
                      <w:rPr>
                        <w:rFonts w:ascii="Arial" w:hAnsi="Arial"/>
                        <w:sz w:val="20"/>
                        <w:szCs w:val="20"/>
                      </w:rPr>
                      <w:t xml:space="preserve">395 East Broad Street, Suite 330, Columbus, OH 43215   </w:t>
                    </w:r>
                    <w:r w:rsidRPr="00A13995">
                      <w:rPr>
                        <w:rFonts w:ascii="Arial" w:hAnsi="Arial"/>
                        <w:sz w:val="20"/>
                        <w:szCs w:val="20"/>
                      </w:rPr>
                      <w:t xml:space="preserve">  </w:t>
                    </w:r>
                    <w:r w:rsidRPr="00A13995">
                      <w:rPr>
                        <w:rFonts w:ascii="Arial" w:hAnsi="Arial"/>
                        <w:b/>
                        <w:color w:val="A5CF4F"/>
                        <w:sz w:val="20"/>
                        <w:szCs w:val="20"/>
                      </w:rPr>
                      <w:t>o</w:t>
                    </w:r>
                    <w:r>
                      <w:rPr>
                        <w:rFonts w:ascii="Arial" w:hAnsi="Arial"/>
                        <w:sz w:val="20"/>
                        <w:szCs w:val="20"/>
                      </w:rPr>
                      <w:t xml:space="preserve"> (614</w:t>
                    </w:r>
                    <w:r w:rsidRPr="00A13995">
                      <w:rPr>
                        <w:rFonts w:ascii="Arial" w:hAnsi="Arial"/>
                        <w:sz w:val="20"/>
                        <w:szCs w:val="20"/>
                      </w:rPr>
                      <w:t>) 22</w:t>
                    </w:r>
                    <w:r>
                      <w:rPr>
                        <w:rFonts w:ascii="Arial" w:hAnsi="Arial"/>
                        <w:sz w:val="20"/>
                        <w:szCs w:val="20"/>
                      </w:rPr>
                      <w:t>1</w:t>
                    </w:r>
                    <w:r w:rsidRPr="00A13995">
                      <w:rPr>
                        <w:rFonts w:ascii="Arial" w:hAnsi="Arial"/>
                        <w:sz w:val="20"/>
                        <w:szCs w:val="20"/>
                      </w:rPr>
                      <w:t>-</w:t>
                    </w:r>
                    <w:r>
                      <w:rPr>
                        <w:rFonts w:ascii="Arial" w:hAnsi="Arial"/>
                        <w:sz w:val="20"/>
                        <w:szCs w:val="20"/>
                      </w:rPr>
                      <w:t xml:space="preserve">2244    </w:t>
                    </w:r>
                    <w:r w:rsidRPr="00A13995">
                      <w:rPr>
                        <w:rFonts w:ascii="Arial" w:hAnsi="Arial"/>
                        <w:sz w:val="20"/>
                        <w:szCs w:val="20"/>
                      </w:rPr>
                      <w:t xml:space="preserve"> </w:t>
                    </w:r>
                    <w:r w:rsidRPr="00A13995">
                      <w:rPr>
                        <w:rFonts w:ascii="Arial" w:hAnsi="Arial"/>
                        <w:b/>
                        <w:color w:val="A5CF4F"/>
                        <w:sz w:val="20"/>
                        <w:szCs w:val="20"/>
                      </w:rPr>
                      <w:t>f</w:t>
                    </w:r>
                    <w:r w:rsidRPr="00A13995">
                      <w:rPr>
                        <w:rFonts w:ascii="Arial" w:hAnsi="Arial"/>
                        <w:sz w:val="20"/>
                        <w:szCs w:val="20"/>
                      </w:rPr>
                      <w:t xml:space="preserve"> (6</w:t>
                    </w:r>
                    <w:r>
                      <w:rPr>
                        <w:rFonts w:ascii="Arial" w:hAnsi="Arial"/>
                        <w:sz w:val="20"/>
                        <w:szCs w:val="20"/>
                      </w:rPr>
                      <w:t>14</w:t>
                    </w:r>
                    <w:r w:rsidRPr="00A13995">
                      <w:rPr>
                        <w:rFonts w:ascii="Arial" w:hAnsi="Arial"/>
                        <w:sz w:val="20"/>
                        <w:szCs w:val="20"/>
                      </w:rPr>
                      <w:t>) 22</w:t>
                    </w:r>
                    <w:r>
                      <w:rPr>
                        <w:rFonts w:ascii="Arial" w:hAnsi="Arial"/>
                        <w:sz w:val="20"/>
                        <w:szCs w:val="20"/>
                      </w:rPr>
                      <w:t>1</w:t>
                    </w:r>
                    <w:r w:rsidRPr="00A13995">
                      <w:rPr>
                        <w:rFonts w:ascii="Arial" w:hAnsi="Arial"/>
                        <w:sz w:val="20"/>
                        <w:szCs w:val="20"/>
                      </w:rPr>
                      <w:t>-2</w:t>
                    </w:r>
                    <w:r>
                      <w:rPr>
                        <w:rFonts w:ascii="Arial" w:hAnsi="Arial"/>
                        <w:sz w:val="20"/>
                        <w:szCs w:val="20"/>
                      </w:rPr>
                      <w:t xml:space="preserve">247    </w:t>
                    </w:r>
                    <w:r w:rsidRPr="00A13995">
                      <w:rPr>
                        <w:rFonts w:ascii="Arial" w:hAnsi="Arial"/>
                        <w:sz w:val="20"/>
                        <w:szCs w:val="20"/>
                      </w:rPr>
                      <w:t xml:space="preserve"> </w:t>
                    </w:r>
                    <w:r w:rsidRPr="00911F73">
                      <w:rPr>
                        <w:rFonts w:ascii="Arial" w:hAnsi="Arial"/>
                        <w:b/>
                        <w:color w:val="A5CF4F"/>
                        <w:sz w:val="20"/>
                        <w:szCs w:val="20"/>
                      </w:rPr>
                      <w:t>www.cdfohio.org</w:t>
                    </w:r>
                  </w:p>
                  <w:p w14:paraId="2059126D" w14:textId="77777777" w:rsidR="00E37C52" w:rsidRPr="00A13995" w:rsidRDefault="00E37C52" w:rsidP="00E37C52"/>
                  <w:p w14:paraId="1424A309" w14:textId="77777777" w:rsidR="00E37C52" w:rsidRPr="00260D6E" w:rsidRDefault="00E37C52" w:rsidP="00E37C52">
                    <w:pPr>
                      <w:jc w:val="center"/>
                      <w:rPr>
                        <w:rFonts w:ascii="Montserrat Regular" w:hAnsi="Montserrat Regular" w:cs="Arial"/>
                        <w:b/>
                        <w:color w:val="15A3BC"/>
                        <w:sz w:val="19"/>
                        <w:szCs w:val="19"/>
                      </w:rPr>
                    </w:pPr>
                  </w:p>
                  <w:p w14:paraId="5C8F5607" w14:textId="77777777" w:rsidR="00E37C52" w:rsidRPr="00A13995" w:rsidRDefault="00E37C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5AF9E" w14:textId="77777777" w:rsidR="0060522E" w:rsidRDefault="0060522E">
      <w:pPr>
        <w:spacing w:after="0" w:line="240" w:lineRule="auto"/>
      </w:pPr>
      <w:r>
        <w:separator/>
      </w:r>
    </w:p>
  </w:footnote>
  <w:footnote w:type="continuationSeparator" w:id="0">
    <w:p w14:paraId="6BB635F1" w14:textId="77777777" w:rsidR="0060522E" w:rsidRDefault="00605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1DC5" w14:textId="77777777" w:rsidR="00E37C52" w:rsidRDefault="00E37C52" w:rsidP="00E37C52">
    <w:r>
      <w:rPr>
        <w:noProof/>
      </w:rPr>
      <mc:AlternateContent>
        <mc:Choice Requires="wps">
          <w:drawing>
            <wp:anchor distT="0" distB="0" distL="114300" distR="114300" simplePos="0" relativeHeight="251661312" behindDoc="0" locked="0" layoutInCell="1" allowOverlap="1" wp14:anchorId="5DF2B561" wp14:editId="432537B5">
              <wp:simplePos x="0" y="0"/>
              <wp:positionH relativeFrom="column">
                <wp:posOffset>0</wp:posOffset>
              </wp:positionH>
              <wp:positionV relativeFrom="paragraph">
                <wp:posOffset>1052286</wp:posOffset>
              </wp:positionV>
              <wp:extent cx="6426200" cy="0"/>
              <wp:effectExtent l="0" t="25400" r="25400" b="508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76200" cmpd="sng">
                        <a:solidFill>
                          <a:srgbClr val="8EC0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3FC7B60F"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2.85pt" to="506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gf5AEAACkEAAAOAAAAZHJzL2Uyb0RvYy54bWysU8tu2zAQvBfoPxC8x5KNwAkEyzk4SS9B&#10;aiTNB9AUKRHgC0vWkv++S0qWjbZAgKIXiuTuzO7MUpuHwWhyFBCUszVdLkpKhOWuUbat6ceP55t7&#10;SkJktmHaWVHTkwj0Yfv1y6b3lVi5zulGAEESG6re17SL0VdFEXgnDAsL54XFoHRgWMQjtEUDrEd2&#10;o4tVWa6L3kHjwXERAt4+jkG6zfxSCh6/SxlEJLqm2FvMK+T1kNZiu2FVC8x3ik9tsH/owjBlsehM&#10;9cgiIz9B/UFlFAcXnIwL7kzhpFRcZA2oZln+pua9Y15kLWhO8LNN4f/R8tfjHohqcHZoj2UGZ/Qe&#10;gam2i2TnrEUHHRAMolO9DxUCdnYP0yn4PSTZgwSTviiIDNnd0+yuGCLheLm+Xa1xZJTwc6y4AD2E&#10;+E04Q9KmplrZJJxV7PgSIhbD1HNKutaW9DW9m/iMx/6DbTMiOK2aZ6V1ygvQHnYayJHh/O+fduVt&#10;FoJsV2l40jZli/xgpoJJ7Cgv7+JJi7Hym5BoGApajfXSUxVzEca5sHGZ7Mq8mJ1gEhuageXnwCn/&#10;0tUMXn4OHnWcKzsbZ7BR1sHfCOJwblmO+dj+le60PbjmlAefA/ges8Lp30kP/vqc4Zc/fPsLAAD/&#10;/wMAUEsDBBQABgAIAAAAIQBykGKz2wAAAAkBAAAPAAAAZHJzL2Rvd25yZXYueG1sTI9BS8NAEIXv&#10;gv9hGcGb3TRoW9JsSlQ8CloVe5xmxySanQ3ZbRr/vVMQ9Djfe7x5L99MrlMjDaH1bGA+S0ARV962&#10;XBt4fXm4WoEKEdli55kMfFOATXF+lmNm/ZGfadzGWkkIhwwNNDH2mdahashhmPmeWLQPPziMcg61&#10;tgMeJdx1Ok2ShXbYsnxosKe7hqqv7cEZSMvpabS7N2evb98fl/eYrspPZ8zlxVSuQUWa4p8ZTvWl&#10;OhTSae8PbIPqDMiQKHRxswR1kpN5Kmj/i3SR6/8Lih8AAAD//wMAUEsBAi0AFAAGAAgAAAAhALaD&#10;OJL+AAAA4QEAABMAAAAAAAAAAAAAAAAAAAAAAFtDb250ZW50X1R5cGVzXS54bWxQSwECLQAUAAYA&#10;CAAAACEAOP0h/9YAAACUAQAACwAAAAAAAAAAAAAAAAAvAQAAX3JlbHMvLnJlbHNQSwECLQAUAAYA&#10;CAAAACEAOaOYH+QBAAApBAAADgAAAAAAAAAAAAAAAAAuAgAAZHJzL2Uyb0RvYy54bWxQSwECLQAU&#10;AAYACAAAACEAcpBis9sAAAAJAQAADwAAAAAAAAAAAAAAAAA+BAAAZHJzL2Rvd25yZXYueG1sUEsF&#10;BgAAAAAEAAQA8wAAAEYFAAAAAA==&#10;" strokecolor="#8ec040" strokeweight="6pt">
              <v:stroke joinstyle="miter"/>
            </v:line>
          </w:pict>
        </mc:Fallback>
      </mc:AlternateContent>
    </w:r>
    <w:r>
      <w:rPr>
        <w:noProof/>
      </w:rPr>
      <w:drawing>
        <wp:anchor distT="0" distB="0" distL="114300" distR="114300" simplePos="0" relativeHeight="251660288" behindDoc="0" locked="0" layoutInCell="1" allowOverlap="1" wp14:anchorId="05D7030F" wp14:editId="249D03EF">
          <wp:simplePos x="0" y="0"/>
          <wp:positionH relativeFrom="column">
            <wp:posOffset>0</wp:posOffset>
          </wp:positionH>
          <wp:positionV relativeFrom="paragraph">
            <wp:posOffset>-139065</wp:posOffset>
          </wp:positionV>
          <wp:extent cx="3240405" cy="1002665"/>
          <wp:effectExtent l="0" t="0" r="1079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4C-full version.png"/>
                  <pic:cNvPicPr/>
                </pic:nvPicPr>
                <pic:blipFill>
                  <a:blip r:embed="rId1">
                    <a:extLst>
                      <a:ext uri="{28A0092B-C50C-407E-A947-70E740481C1C}">
                        <a14:useLocalDpi xmlns:a14="http://schemas.microsoft.com/office/drawing/2010/main" val="0"/>
                      </a:ext>
                    </a:extLst>
                  </a:blip>
                  <a:stretch>
                    <a:fillRect/>
                  </a:stretch>
                </pic:blipFill>
                <pic:spPr>
                  <a:xfrm>
                    <a:off x="0" y="0"/>
                    <a:ext cx="3240405" cy="1002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32D"/>
    <w:multiLevelType w:val="hybridMultilevel"/>
    <w:tmpl w:val="EEDAA214"/>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702B"/>
    <w:multiLevelType w:val="hybridMultilevel"/>
    <w:tmpl w:val="589CBAB4"/>
    <w:lvl w:ilvl="0" w:tplc="BE2A0162">
      <w:start w:val="1"/>
      <w:numFmt w:val="bullet"/>
      <w:lvlText w:val=""/>
      <w:lvlJc w:val="left"/>
      <w:pPr>
        <w:tabs>
          <w:tab w:val="num" w:pos="1080"/>
        </w:tabs>
        <w:ind w:left="720" w:firstLine="360"/>
      </w:pPr>
      <w:rPr>
        <w:rFonts w:ascii="Wingdings" w:hAnsi="Wingdings" w:hint="default"/>
        <w:color w:val="8EC040"/>
      </w:rPr>
    </w:lvl>
    <w:lvl w:ilvl="1" w:tplc="04090003" w:tentative="1">
      <w:start w:val="1"/>
      <w:numFmt w:val="bullet"/>
      <w:lvlText w:val="o"/>
      <w:lvlJc w:val="left"/>
      <w:pPr>
        <w:ind w:left="1440" w:hanging="360"/>
      </w:pPr>
      <w:rPr>
        <w:rFonts w:ascii="Courier New" w:hAnsi="Courier New" w:cs="Courier New" w:hint="default"/>
      </w:rPr>
    </w:lvl>
    <w:lvl w:ilvl="2" w:tplc="21CE3282">
      <w:start w:val="1"/>
      <w:numFmt w:val="bullet"/>
      <w:pStyle w:val="CDFBullet2"/>
      <w:lvlText w:val=""/>
      <w:lvlJc w:val="left"/>
      <w:pPr>
        <w:tabs>
          <w:tab w:val="num" w:pos="1440"/>
        </w:tabs>
        <w:ind w:left="1440" w:hanging="360"/>
      </w:pPr>
      <w:rPr>
        <w:rFonts w:ascii="Wingdings" w:hAnsi="Wingdings" w:hint="default"/>
        <w:color w:val="8EC04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778D"/>
    <w:multiLevelType w:val="hybridMultilevel"/>
    <w:tmpl w:val="007A8256"/>
    <w:lvl w:ilvl="0" w:tplc="B3FC710C">
      <w:start w:val="1"/>
      <w:numFmt w:val="bullet"/>
      <w:pStyle w:val="CDFBullet1"/>
      <w:lvlText w:val=""/>
      <w:lvlJc w:val="left"/>
      <w:pPr>
        <w:ind w:left="720" w:hanging="360"/>
      </w:pPr>
      <w:rPr>
        <w:rFonts w:ascii="Wingdings" w:hAnsi="Wingdings" w:hint="default"/>
        <w:color w:val="8EC040"/>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1DE9"/>
    <w:multiLevelType w:val="hybridMultilevel"/>
    <w:tmpl w:val="88DA781C"/>
    <w:lvl w:ilvl="0" w:tplc="BE2A0162">
      <w:start w:val="1"/>
      <w:numFmt w:val="bullet"/>
      <w:lvlText w:val=""/>
      <w:lvlJc w:val="left"/>
      <w:pPr>
        <w:tabs>
          <w:tab w:val="num" w:pos="1080"/>
        </w:tabs>
        <w:ind w:left="720" w:firstLine="360"/>
      </w:pPr>
      <w:rPr>
        <w:rFonts w:ascii="Wingdings" w:hAnsi="Wingdings" w:hint="default"/>
        <w:color w:val="8EC040"/>
      </w:rPr>
    </w:lvl>
    <w:lvl w:ilvl="1" w:tplc="04090003" w:tentative="1">
      <w:start w:val="1"/>
      <w:numFmt w:val="bullet"/>
      <w:lvlText w:val="o"/>
      <w:lvlJc w:val="left"/>
      <w:pPr>
        <w:ind w:left="1440" w:hanging="360"/>
      </w:pPr>
      <w:rPr>
        <w:rFonts w:ascii="Courier New" w:hAnsi="Courier New" w:cs="Courier New" w:hint="default"/>
      </w:rPr>
    </w:lvl>
    <w:lvl w:ilvl="2" w:tplc="B120A28E">
      <w:start w:val="1"/>
      <w:numFmt w:val="bullet"/>
      <w:lvlText w:val=""/>
      <w:lvlJc w:val="left"/>
      <w:pPr>
        <w:tabs>
          <w:tab w:val="num" w:pos="1440"/>
        </w:tabs>
        <w:ind w:left="1440" w:hanging="360"/>
      </w:pPr>
      <w:rPr>
        <w:rFonts w:ascii="Wingdings" w:hAnsi="Wingdings" w:hint="default"/>
        <w:color w:val="8EC040"/>
      </w:rPr>
    </w:lvl>
    <w:lvl w:ilvl="3" w:tplc="30FCAB18">
      <w:start w:val="1"/>
      <w:numFmt w:val="bullet"/>
      <w:pStyle w:val="CDFBullet3"/>
      <w:lvlText w:val=""/>
      <w:lvlJc w:val="left"/>
      <w:pPr>
        <w:ind w:left="2880" w:hanging="360"/>
      </w:pPr>
      <w:rPr>
        <w:rFonts w:ascii="Symbol" w:hAnsi="Symbol" w:hint="default"/>
        <w:color w:val="8EC04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3D0E"/>
    <w:multiLevelType w:val="hybridMultilevel"/>
    <w:tmpl w:val="0ADA881C"/>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23389"/>
    <w:multiLevelType w:val="hybridMultilevel"/>
    <w:tmpl w:val="9BAA4412"/>
    <w:lvl w:ilvl="0" w:tplc="3E640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07"/>
    <w:rsid w:val="0000299F"/>
    <w:rsid w:val="00033268"/>
    <w:rsid w:val="00050526"/>
    <w:rsid w:val="000565E0"/>
    <w:rsid w:val="000634C8"/>
    <w:rsid w:val="00074F33"/>
    <w:rsid w:val="000F5C0E"/>
    <w:rsid w:val="001044B0"/>
    <w:rsid w:val="0010677D"/>
    <w:rsid w:val="00156046"/>
    <w:rsid w:val="00190D0B"/>
    <w:rsid w:val="001967B0"/>
    <w:rsid w:val="001A090E"/>
    <w:rsid w:val="001E7E82"/>
    <w:rsid w:val="001F2FBD"/>
    <w:rsid w:val="001F610B"/>
    <w:rsid w:val="001F62F8"/>
    <w:rsid w:val="001F7125"/>
    <w:rsid w:val="00205F07"/>
    <w:rsid w:val="002335AC"/>
    <w:rsid w:val="00247A41"/>
    <w:rsid w:val="002650B4"/>
    <w:rsid w:val="0028266F"/>
    <w:rsid w:val="00296206"/>
    <w:rsid w:val="002C1233"/>
    <w:rsid w:val="002E0543"/>
    <w:rsid w:val="002E1D0F"/>
    <w:rsid w:val="00306E1F"/>
    <w:rsid w:val="00325638"/>
    <w:rsid w:val="00327A69"/>
    <w:rsid w:val="00365165"/>
    <w:rsid w:val="00384E8D"/>
    <w:rsid w:val="003A4448"/>
    <w:rsid w:val="003B209B"/>
    <w:rsid w:val="003F4E45"/>
    <w:rsid w:val="00403EE9"/>
    <w:rsid w:val="00421AD9"/>
    <w:rsid w:val="004261D5"/>
    <w:rsid w:val="00444054"/>
    <w:rsid w:val="004A4808"/>
    <w:rsid w:val="004D2BA4"/>
    <w:rsid w:val="004E63BC"/>
    <w:rsid w:val="004F78B7"/>
    <w:rsid w:val="00515F89"/>
    <w:rsid w:val="00533800"/>
    <w:rsid w:val="00560654"/>
    <w:rsid w:val="005915F8"/>
    <w:rsid w:val="005976F8"/>
    <w:rsid w:val="005E20DD"/>
    <w:rsid w:val="005F71E0"/>
    <w:rsid w:val="0060522E"/>
    <w:rsid w:val="00610934"/>
    <w:rsid w:val="00613C48"/>
    <w:rsid w:val="00613CBC"/>
    <w:rsid w:val="006440B6"/>
    <w:rsid w:val="006725EC"/>
    <w:rsid w:val="006A64B8"/>
    <w:rsid w:val="006B5473"/>
    <w:rsid w:val="006D0856"/>
    <w:rsid w:val="006D52C3"/>
    <w:rsid w:val="00710E2A"/>
    <w:rsid w:val="00715312"/>
    <w:rsid w:val="007531DD"/>
    <w:rsid w:val="00771018"/>
    <w:rsid w:val="007A652D"/>
    <w:rsid w:val="007A6564"/>
    <w:rsid w:val="007D63FE"/>
    <w:rsid w:val="007E0342"/>
    <w:rsid w:val="00806EC0"/>
    <w:rsid w:val="00816095"/>
    <w:rsid w:val="008511E3"/>
    <w:rsid w:val="008660FD"/>
    <w:rsid w:val="00874E99"/>
    <w:rsid w:val="00883AC5"/>
    <w:rsid w:val="008866EE"/>
    <w:rsid w:val="00886BD4"/>
    <w:rsid w:val="008A0E91"/>
    <w:rsid w:val="008B78EF"/>
    <w:rsid w:val="008C3C41"/>
    <w:rsid w:val="008F2990"/>
    <w:rsid w:val="009036CC"/>
    <w:rsid w:val="009073B7"/>
    <w:rsid w:val="009659A9"/>
    <w:rsid w:val="00967384"/>
    <w:rsid w:val="00981107"/>
    <w:rsid w:val="009C23F0"/>
    <w:rsid w:val="009C2EC2"/>
    <w:rsid w:val="009C6B37"/>
    <w:rsid w:val="009F6491"/>
    <w:rsid w:val="00A01AE3"/>
    <w:rsid w:val="00A656AA"/>
    <w:rsid w:val="00A76EBC"/>
    <w:rsid w:val="00A90A03"/>
    <w:rsid w:val="00A913DA"/>
    <w:rsid w:val="00AA2244"/>
    <w:rsid w:val="00AC0DB9"/>
    <w:rsid w:val="00AC5079"/>
    <w:rsid w:val="00B01295"/>
    <w:rsid w:val="00B04F4B"/>
    <w:rsid w:val="00B13523"/>
    <w:rsid w:val="00B62288"/>
    <w:rsid w:val="00B779CE"/>
    <w:rsid w:val="00BA2B1F"/>
    <w:rsid w:val="00BA6C63"/>
    <w:rsid w:val="00BD55DC"/>
    <w:rsid w:val="00BF135C"/>
    <w:rsid w:val="00BF3FAC"/>
    <w:rsid w:val="00C1415B"/>
    <w:rsid w:val="00C21A67"/>
    <w:rsid w:val="00C232C5"/>
    <w:rsid w:val="00C35F7D"/>
    <w:rsid w:val="00C82349"/>
    <w:rsid w:val="00C96D18"/>
    <w:rsid w:val="00CE17BA"/>
    <w:rsid w:val="00CE6861"/>
    <w:rsid w:val="00D20FC8"/>
    <w:rsid w:val="00D23AE5"/>
    <w:rsid w:val="00D3055C"/>
    <w:rsid w:val="00D31E3A"/>
    <w:rsid w:val="00D4611E"/>
    <w:rsid w:val="00D56B58"/>
    <w:rsid w:val="00D72CF4"/>
    <w:rsid w:val="00D74E9E"/>
    <w:rsid w:val="00D80A57"/>
    <w:rsid w:val="00D94320"/>
    <w:rsid w:val="00D94C63"/>
    <w:rsid w:val="00DA623B"/>
    <w:rsid w:val="00DA6987"/>
    <w:rsid w:val="00DE2DC2"/>
    <w:rsid w:val="00E37C52"/>
    <w:rsid w:val="00E43434"/>
    <w:rsid w:val="00E54BD0"/>
    <w:rsid w:val="00E92395"/>
    <w:rsid w:val="00EA24E8"/>
    <w:rsid w:val="00EB03A3"/>
    <w:rsid w:val="00EE59AE"/>
    <w:rsid w:val="00F001E3"/>
    <w:rsid w:val="00F1095F"/>
    <w:rsid w:val="00F21AD7"/>
    <w:rsid w:val="00F30353"/>
    <w:rsid w:val="00F42895"/>
    <w:rsid w:val="00FB56BD"/>
    <w:rsid w:val="00FC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AD0D"/>
  <w15:chartTrackingRefBased/>
  <w15:docId w15:val="{3B080887-3FA5-4B59-882E-8E97BC8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74E99"/>
    <w:pPr>
      <w:tabs>
        <w:tab w:val="center" w:pos="4320"/>
        <w:tab w:val="right" w:pos="8640"/>
      </w:tabs>
      <w:spacing w:after="200" w:line="276" w:lineRule="auto"/>
    </w:pPr>
  </w:style>
  <w:style w:type="character" w:customStyle="1" w:styleId="FooterChar">
    <w:name w:val="Footer Char"/>
    <w:basedOn w:val="DefaultParagraphFont"/>
    <w:link w:val="Footer"/>
    <w:semiHidden/>
    <w:rsid w:val="00874E99"/>
  </w:style>
  <w:style w:type="paragraph" w:customStyle="1" w:styleId="CDFHeading1">
    <w:name w:val="CDF Heading 1"/>
    <w:basedOn w:val="Normal"/>
    <w:autoRedefine/>
    <w:qFormat/>
    <w:rsid w:val="00A76EBC"/>
    <w:pPr>
      <w:spacing w:after="0" w:line="240" w:lineRule="auto"/>
    </w:pPr>
    <w:rPr>
      <w:rFonts w:eastAsia="Calibri" w:cs="Times New Roman"/>
    </w:rPr>
  </w:style>
  <w:style w:type="paragraph" w:customStyle="1" w:styleId="CDFBodyTextbk">
    <w:name w:val="CDF Body Text bk"/>
    <w:basedOn w:val="Normal"/>
    <w:qFormat/>
    <w:rsid w:val="00874E99"/>
    <w:pPr>
      <w:spacing w:after="200" w:line="276" w:lineRule="auto"/>
      <w:contextualSpacing/>
    </w:pPr>
    <w:rPr>
      <w:rFonts w:ascii="Arial" w:eastAsia="Calibri" w:hAnsi="Arial" w:cs="Times New Roman"/>
      <w:sz w:val="20"/>
      <w:szCs w:val="20"/>
    </w:rPr>
  </w:style>
  <w:style w:type="paragraph" w:customStyle="1" w:styleId="CDFBullet1">
    <w:name w:val="CDF Bullet 1"/>
    <w:basedOn w:val="Normal"/>
    <w:autoRedefine/>
    <w:qFormat/>
    <w:rsid w:val="00874E99"/>
    <w:pPr>
      <w:numPr>
        <w:numId w:val="2"/>
      </w:numPr>
      <w:spacing w:after="200" w:line="276" w:lineRule="auto"/>
      <w:ind w:hanging="270"/>
      <w:contextualSpacing/>
    </w:pPr>
    <w:rPr>
      <w:rFonts w:ascii="Arial" w:hAnsi="Arial" w:cs="Montserrat-Regular"/>
      <w:sz w:val="20"/>
      <w:szCs w:val="24"/>
    </w:rPr>
  </w:style>
  <w:style w:type="paragraph" w:customStyle="1" w:styleId="CDFSubheadGreen">
    <w:name w:val="CDF Subhead Green"/>
    <w:basedOn w:val="Normal"/>
    <w:autoRedefine/>
    <w:qFormat/>
    <w:rsid w:val="00874E99"/>
    <w:pPr>
      <w:spacing w:after="60" w:line="240" w:lineRule="auto"/>
      <w:contextualSpacing/>
    </w:pPr>
    <w:rPr>
      <w:rFonts w:ascii="Arial" w:eastAsia="Calibri" w:hAnsi="Arial" w:cs="Times New Roman"/>
      <w:b/>
      <w:color w:val="A5CF4F"/>
      <w:sz w:val="24"/>
      <w:szCs w:val="24"/>
    </w:rPr>
  </w:style>
  <w:style w:type="paragraph" w:customStyle="1" w:styleId="CDFEndnote8pts">
    <w:name w:val="CDF Endnote 8 pts"/>
    <w:basedOn w:val="Normal"/>
    <w:qFormat/>
    <w:rsid w:val="00874E99"/>
    <w:pPr>
      <w:spacing w:after="0" w:line="240" w:lineRule="auto"/>
    </w:pPr>
    <w:rPr>
      <w:rFonts w:ascii="Arial" w:hAnsi="Arial"/>
      <w:sz w:val="16"/>
      <w:szCs w:val="20"/>
    </w:rPr>
  </w:style>
  <w:style w:type="paragraph" w:customStyle="1" w:styleId="CDFBullet2">
    <w:name w:val="CDF Bullet 2"/>
    <w:basedOn w:val="Normal"/>
    <w:autoRedefine/>
    <w:qFormat/>
    <w:rsid w:val="00874E99"/>
    <w:pPr>
      <w:numPr>
        <w:ilvl w:val="2"/>
        <w:numId w:val="1"/>
      </w:numPr>
      <w:tabs>
        <w:tab w:val="clear" w:pos="1440"/>
      </w:tabs>
      <w:spacing w:after="200" w:line="276" w:lineRule="auto"/>
      <w:ind w:left="1350" w:hanging="270"/>
      <w:contextualSpacing/>
    </w:pPr>
    <w:rPr>
      <w:rFonts w:ascii="Arial" w:hAnsi="Arial"/>
      <w:sz w:val="20"/>
      <w:szCs w:val="24"/>
    </w:rPr>
  </w:style>
  <w:style w:type="paragraph" w:customStyle="1" w:styleId="CDFBullet3">
    <w:name w:val="CDF Bullet 3"/>
    <w:basedOn w:val="Normal"/>
    <w:qFormat/>
    <w:rsid w:val="00874E99"/>
    <w:pPr>
      <w:numPr>
        <w:ilvl w:val="3"/>
        <w:numId w:val="3"/>
      </w:numPr>
      <w:spacing w:after="200" w:line="276" w:lineRule="auto"/>
      <w:ind w:left="2250" w:hanging="270"/>
      <w:contextualSpacing/>
    </w:pPr>
    <w:rPr>
      <w:rFonts w:ascii="Arial" w:hAnsi="Arial"/>
      <w:sz w:val="20"/>
      <w:szCs w:val="24"/>
    </w:rPr>
  </w:style>
  <w:style w:type="character" w:styleId="Hyperlink">
    <w:name w:val="Hyperlink"/>
    <w:basedOn w:val="DefaultParagraphFont"/>
    <w:uiPriority w:val="99"/>
    <w:unhideWhenUsed/>
    <w:rsid w:val="001A090E"/>
    <w:rPr>
      <w:color w:val="0563C1" w:themeColor="hyperlink"/>
      <w:u w:val="single"/>
    </w:rPr>
  </w:style>
  <w:style w:type="paragraph" w:styleId="NormalWeb">
    <w:name w:val="Normal (Web)"/>
    <w:basedOn w:val="Normal"/>
    <w:uiPriority w:val="99"/>
    <w:unhideWhenUsed/>
    <w:rsid w:val="00F001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1D0F"/>
    <w:pPr>
      <w:ind w:left="720"/>
      <w:contextualSpacing/>
    </w:pPr>
  </w:style>
  <w:style w:type="paragraph" w:styleId="BalloonText">
    <w:name w:val="Balloon Text"/>
    <w:basedOn w:val="Normal"/>
    <w:link w:val="BalloonTextChar"/>
    <w:uiPriority w:val="99"/>
    <w:semiHidden/>
    <w:unhideWhenUsed/>
    <w:rsid w:val="008A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91"/>
    <w:rPr>
      <w:rFonts w:ascii="Segoe UI" w:hAnsi="Segoe UI" w:cs="Segoe UI"/>
      <w:sz w:val="18"/>
      <w:szCs w:val="18"/>
    </w:rPr>
  </w:style>
  <w:style w:type="character" w:styleId="CommentReference">
    <w:name w:val="annotation reference"/>
    <w:basedOn w:val="DefaultParagraphFont"/>
    <w:uiPriority w:val="99"/>
    <w:semiHidden/>
    <w:unhideWhenUsed/>
    <w:rsid w:val="008A0E91"/>
    <w:rPr>
      <w:sz w:val="16"/>
      <w:szCs w:val="16"/>
    </w:rPr>
  </w:style>
  <w:style w:type="paragraph" w:styleId="CommentText">
    <w:name w:val="annotation text"/>
    <w:basedOn w:val="Normal"/>
    <w:link w:val="CommentTextChar"/>
    <w:uiPriority w:val="99"/>
    <w:semiHidden/>
    <w:unhideWhenUsed/>
    <w:rsid w:val="008A0E91"/>
    <w:pPr>
      <w:spacing w:line="240" w:lineRule="auto"/>
    </w:pPr>
    <w:rPr>
      <w:sz w:val="20"/>
      <w:szCs w:val="20"/>
    </w:rPr>
  </w:style>
  <w:style w:type="character" w:customStyle="1" w:styleId="CommentTextChar">
    <w:name w:val="Comment Text Char"/>
    <w:basedOn w:val="DefaultParagraphFont"/>
    <w:link w:val="CommentText"/>
    <w:uiPriority w:val="99"/>
    <w:semiHidden/>
    <w:rsid w:val="008A0E91"/>
    <w:rPr>
      <w:sz w:val="20"/>
      <w:szCs w:val="20"/>
    </w:rPr>
  </w:style>
  <w:style w:type="paragraph" w:styleId="CommentSubject">
    <w:name w:val="annotation subject"/>
    <w:basedOn w:val="CommentText"/>
    <w:next w:val="CommentText"/>
    <w:link w:val="CommentSubjectChar"/>
    <w:uiPriority w:val="99"/>
    <w:semiHidden/>
    <w:unhideWhenUsed/>
    <w:rsid w:val="008A0E91"/>
    <w:rPr>
      <w:b/>
      <w:bCs/>
    </w:rPr>
  </w:style>
  <w:style w:type="character" w:customStyle="1" w:styleId="CommentSubjectChar">
    <w:name w:val="Comment Subject Char"/>
    <w:basedOn w:val="CommentTextChar"/>
    <w:link w:val="CommentSubject"/>
    <w:uiPriority w:val="99"/>
    <w:semiHidden/>
    <w:rsid w:val="008A0E91"/>
    <w:rPr>
      <w:b/>
      <w:bCs/>
      <w:sz w:val="20"/>
      <w:szCs w:val="20"/>
    </w:rPr>
  </w:style>
  <w:style w:type="character" w:styleId="FollowedHyperlink">
    <w:name w:val="FollowedHyperlink"/>
    <w:basedOn w:val="DefaultParagraphFont"/>
    <w:uiPriority w:val="99"/>
    <w:semiHidden/>
    <w:unhideWhenUsed/>
    <w:rsid w:val="00421AD9"/>
    <w:rPr>
      <w:color w:val="954F72" w:themeColor="followedHyperlink"/>
      <w:u w:val="single"/>
    </w:rPr>
  </w:style>
  <w:style w:type="character" w:styleId="PlaceholderText">
    <w:name w:val="Placeholder Text"/>
    <w:basedOn w:val="DefaultParagraphFont"/>
    <w:uiPriority w:val="99"/>
    <w:semiHidden/>
    <w:rsid w:val="00365165"/>
    <w:rPr>
      <w:color w:val="808080"/>
    </w:rPr>
  </w:style>
  <w:style w:type="character" w:customStyle="1" w:styleId="Heading1Char">
    <w:name w:val="Heading 1 Char"/>
    <w:basedOn w:val="DefaultParagraphFont"/>
    <w:link w:val="Heading1"/>
    <w:uiPriority w:val="9"/>
    <w:rsid w:val="003F4E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F4E45"/>
    <w:rPr>
      <w:b/>
      <w:bCs/>
    </w:rPr>
  </w:style>
  <w:style w:type="character" w:styleId="Emphasis">
    <w:name w:val="Emphasis"/>
    <w:basedOn w:val="DefaultParagraphFont"/>
    <w:uiPriority w:val="20"/>
    <w:qFormat/>
    <w:rsid w:val="003F4E45"/>
    <w:rPr>
      <w:i/>
      <w:iCs/>
    </w:rPr>
  </w:style>
  <w:style w:type="paragraph" w:styleId="Revision">
    <w:name w:val="Revision"/>
    <w:hidden/>
    <w:uiPriority w:val="99"/>
    <w:semiHidden/>
    <w:rsid w:val="00A76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89457">
      <w:bodyDiv w:val="1"/>
      <w:marLeft w:val="0"/>
      <w:marRight w:val="0"/>
      <w:marTop w:val="0"/>
      <w:marBottom w:val="0"/>
      <w:divBdr>
        <w:top w:val="none" w:sz="0" w:space="0" w:color="auto"/>
        <w:left w:val="none" w:sz="0" w:space="0" w:color="auto"/>
        <w:bottom w:val="none" w:sz="0" w:space="0" w:color="auto"/>
        <w:right w:val="none" w:sz="0" w:space="0" w:color="auto"/>
      </w:divBdr>
    </w:div>
    <w:div w:id="1583175069">
      <w:bodyDiv w:val="1"/>
      <w:marLeft w:val="0"/>
      <w:marRight w:val="0"/>
      <w:marTop w:val="0"/>
      <w:marBottom w:val="0"/>
      <w:divBdr>
        <w:top w:val="none" w:sz="0" w:space="0" w:color="auto"/>
        <w:left w:val="none" w:sz="0" w:space="0" w:color="auto"/>
        <w:bottom w:val="none" w:sz="0" w:space="0" w:color="auto"/>
        <w:right w:val="none" w:sz="0" w:space="0" w:color="auto"/>
      </w:divBdr>
    </w:div>
    <w:div w:id="16526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vyzral@childrensdefen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ajera@childrensdefen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2A4D-38AC-4107-975E-F3E5A719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Paxson</dc:creator>
  <cp:keywords/>
  <dc:description/>
  <cp:lastModifiedBy>Tracy Najera</cp:lastModifiedBy>
  <cp:revision>2</cp:revision>
  <cp:lastPrinted>2020-01-28T18:38:00Z</cp:lastPrinted>
  <dcterms:created xsi:type="dcterms:W3CDTF">2020-01-28T21:21:00Z</dcterms:created>
  <dcterms:modified xsi:type="dcterms:W3CDTF">2020-01-28T21:21:00Z</dcterms:modified>
</cp:coreProperties>
</file>